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37" w:rsidRDefault="00174F37" w:rsidP="00174F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174F37" w:rsidRPr="00174F37" w:rsidRDefault="00174F37" w:rsidP="006646F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How to create filtered lookup? - create field with  DT lookup. place on the form ,double click lookup field - go to  </w:t>
      </w: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Related Records Filtering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Create contact using process. Use dialog,</w:t>
      </w:r>
      <w:r w:rsidR="00F110FD">
        <w:rPr>
          <w:rFonts w:ascii="Segoe UI" w:eastAsia="Times New Roman" w:hAnsi="Segoe UI" w:cs="Segoe UI"/>
          <w:color w:val="505050"/>
          <w:sz w:val="21"/>
          <w:szCs w:val="21"/>
        </w:rPr>
        <w:t xml:space="preserve"> </w:t>
      </w:r>
      <w:r w:rsidR="00C624AF">
        <w:rPr>
          <w:rFonts w:ascii="Segoe UI" w:eastAsia="Times New Roman" w:hAnsi="Segoe UI" w:cs="Segoe UI"/>
          <w:color w:val="505050"/>
          <w:sz w:val="21"/>
          <w:szCs w:val="21"/>
        </w:rPr>
        <w:t>z</w:t>
      </w: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capture prompt and responses and step to create Contact record- assign user responses to the fields (fname, lname, phone etc.)- open contact form -Start dialog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Query D365 in dialog.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export import using excel, allow/deny duplicates.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lookup field on entity in case of 1:N, N:1, N:N?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dashboard - chart, list, iframe, WR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Can we export default/managed solution? - No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>How to Deploy rdl/ssrs report in d365?</w:t>
      </w:r>
    </w:p>
    <w:p w:rsidR="00174F37" w:rsidRPr="00174F37" w:rsidRDefault="00174F37" w:rsidP="00174F3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505050"/>
          <w:sz w:val="21"/>
          <w:szCs w:val="21"/>
        </w:rPr>
        <w:t xml:space="preserve"> (a) System job-  </w:t>
      </w: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 used to define and track the execution of an asynchronous PI/WF operation.</w:t>
      </w:r>
    </w:p>
    <w:p w:rsidR="00174F37" w:rsidRPr="00174F37" w:rsidRDefault="00174F37" w:rsidP="00174F3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(b) PlugIn trace log- to trace PI/WF 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Want to see wat was the changed field, assign/share/creation of Entity- old value- new value...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Start Auditing(setting-admin- sys setting- start auditing)- enable audit on field -  view audit history in setting-audit-audit summary.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br/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Hav 100 contacts and wants to display in a single page.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Use Options-General tab- Records per page=100 (user level settings/personalized setting).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PI trace log and System job (async PI/WF logs)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Export is possible for default and managed solution?</w:t>
      </w:r>
    </w:p>
    <w:p w:rsidR="00174F37" w:rsidRPr="00174F37" w:rsidRDefault="00174F37" w:rsidP="00174F37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A2A2A"/>
          <w:sz w:val="20"/>
          <w:szCs w:val="20"/>
        </w:rPr>
      </w:pPr>
      <w:r w:rsidRPr="00174F37">
        <w:rPr>
          <w:rFonts w:ascii="Segoe UI" w:eastAsia="Times New Roman" w:hAnsi="Segoe UI" w:cs="Segoe UI"/>
          <w:color w:val="2A2A2A"/>
          <w:sz w:val="20"/>
          <w:szCs w:val="20"/>
        </w:rPr>
        <w:t>Settings- admin- sys settings- customization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1980"/>
        <w:gridCol w:w="79"/>
      </w:tblGrid>
      <w:tr w:rsidR="00174F37" w:rsidRPr="00174F37" w:rsidTr="00174F37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Enable logging to plug-in trace log</w:t>
            </w:r>
          </w:p>
          <w:p w:rsid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I want a WF to trigger for entity which are changed at BU level</w:t>
            </w:r>
            <w:r w:rsidR="00952DCC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 xml:space="preserve"> 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or user level.</w:t>
            </w:r>
            <w:r w:rsidR="00952DCC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 xml:space="preserve"> 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how?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br/>
              <w:t>- set scope of WF to user or BU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br/>
            </w:r>
          </w:p>
          <w:p w:rsid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WF can be triggered for which all activities?</w:t>
            </w:r>
          </w:p>
          <w:p w:rsid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Record created, deleted, field change, record assigned, status change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br/>
              <w:t>Multiple WF can be active at a time?</w:t>
            </w:r>
          </w:p>
          <w:p w:rsid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Want to trigger WF when Topic field value in opportunity changes.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br/>
              <w:t>- While creating/editing WF, choose field changes (choose reqd field) activate the deactivated WF.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br/>
            </w:r>
          </w:p>
          <w:p w:rsid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Format phone#, 10digit ? - use BR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br/>
              <w:t>Url and signature fields.- single line with Url format, Multi-line with Pen control. </w:t>
            </w:r>
          </w:p>
          <w:p w:rsidR="00174F37" w:rsidRPr="000F7D5C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 xml:space="preserve">Search options in CRM - </w:t>
            </w:r>
            <w:r w:rsidR="00373150"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Advanced,</w:t>
            </w: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 xml:space="preserve"> Global, Quick find/search</w:t>
            </w:r>
          </w:p>
          <w:p w:rsidR="000F7D5C" w:rsidRPr="000F7D5C" w:rsidRDefault="000F7D5C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t>PowerBI vs SSRS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>The reports are static/readonly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>Can be accessed in intranet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>We don’t have a concept of dashboard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 xml:space="preserve">Limited sources support- sql, sqlite, </w:t>
            </w:r>
          </w:p>
          <w:p w:rsidR="00DC56B4" w:rsidRPr="00DC56B4" w:rsidRDefault="00DC56B4" w:rsidP="00DC56B4">
            <w:p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lastRenderedPageBreak/>
              <w:t>PowerBI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 xml:space="preserve">Reports are interactive – dynamic filters (ex: 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>Can be accesses from any where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>Self service</w:t>
            </w:r>
          </w:p>
          <w:p w:rsidR="00DC56B4" w:rsidRPr="00DC56B4" w:rsidRDefault="00DC56B4" w:rsidP="00DC56B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C56B4">
              <w:rPr>
                <w:sz w:val="16"/>
                <w:szCs w:val="16"/>
              </w:rPr>
              <w:t>Supports almost 50+ sources, 130+ visualizations for easy customizations</w:t>
            </w:r>
          </w:p>
          <w:p w:rsidR="000F7D5C" w:rsidRPr="00174F37" w:rsidRDefault="000F7D5C" w:rsidP="000F7D5C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174F37" w:rsidRPr="00174F37" w:rsidRDefault="00174F37" w:rsidP="00174F37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174F37" w:rsidRPr="00174F37" w:rsidRDefault="00174F37" w:rsidP="00174F37">
            <w:pPr>
              <w:pStyle w:val="ListParagraph"/>
              <w:spacing w:after="0" w:line="240" w:lineRule="auto"/>
              <w:ind w:left="1080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F37" w:rsidRP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  <w:r w:rsidRPr="00174F37"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F37" w:rsidRPr="00174F37" w:rsidRDefault="00174F37" w:rsidP="00174F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color w:val="2A2A2A"/>
                <w:sz w:val="20"/>
                <w:szCs w:val="20"/>
              </w:rPr>
            </w:pPr>
          </w:p>
        </w:tc>
      </w:tr>
      <w:tr w:rsidR="00174F37" w:rsidRPr="00174F37" w:rsidTr="00174F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F37" w:rsidRPr="00174F37" w:rsidRDefault="00174F37" w:rsidP="0017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F37" w:rsidRPr="00174F37" w:rsidRDefault="00174F37" w:rsidP="00174F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F37" w:rsidRPr="00174F37" w:rsidRDefault="00174F37" w:rsidP="00174F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A9B" w:rsidRDefault="00C624AF">
      <w:r>
        <w:t>Multiple choice questions</w:t>
      </w:r>
    </w:p>
    <w:p w:rsidR="00C624AF" w:rsidRDefault="00C624AF" w:rsidP="007A0842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 xml:space="preserve">You create a business rule for the Case entity and set the scope to Case </w:t>
      </w:r>
      <w:r>
        <w:rPr>
          <w:rFonts w:ascii="Tahoma" w:hAnsi="Tahoma" w:cs="Tahoma"/>
          <w:color w:val="111111"/>
          <w:sz w:val="23"/>
          <w:szCs w:val="23"/>
          <w:highlight w:val="yellow"/>
        </w:rPr>
        <w:t>(form)</w:t>
      </w:r>
      <w:r>
        <w:rPr>
          <w:rFonts w:ascii="Tahoma" w:hAnsi="Tahoma" w:cs="Tahoma"/>
          <w:color w:val="111111"/>
          <w:sz w:val="23"/>
          <w:szCs w:val="23"/>
        </w:rPr>
        <w:t>. Which action will cause the business rule to run?</w:t>
      </w:r>
    </w:p>
    <w:p w:rsidR="00CC0DBE" w:rsidRDefault="00CC0DBE" w:rsidP="00CC0DBE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Which action can you perform by using a business rule?</w:t>
      </w:r>
    </w:p>
    <w:p w:rsidR="00CC0DBE" w:rsidRDefault="00CC0DBE" w:rsidP="00EF70F6">
      <w:pPr>
        <w:pStyle w:val="NormalWeb"/>
        <w:shd w:val="clear" w:color="auto" w:fill="FFFFFF"/>
        <w:spacing w:before="180" w:beforeAutospacing="0" w:after="180" w:afterAutospacing="0"/>
        <w:ind w:left="72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A.    Subtract $5.00 from a currency field.</w:t>
      </w:r>
      <w:r>
        <w:rPr>
          <w:rFonts w:ascii="Tahoma" w:hAnsi="Tahoma" w:cs="Tahoma"/>
          <w:color w:val="111111"/>
          <w:sz w:val="23"/>
          <w:szCs w:val="23"/>
        </w:rPr>
        <w:br/>
        <w:t>B.    Clear a two options field.</w:t>
      </w:r>
      <w:r>
        <w:rPr>
          <w:rFonts w:ascii="Tahoma" w:hAnsi="Tahoma" w:cs="Tahoma"/>
          <w:color w:val="111111"/>
          <w:sz w:val="23"/>
          <w:szCs w:val="23"/>
        </w:rPr>
        <w:br/>
        <w:t>C.    Concatenate two text fields.</w:t>
      </w:r>
      <w:r>
        <w:rPr>
          <w:rFonts w:ascii="Tahoma" w:hAnsi="Tahoma" w:cs="Tahoma"/>
          <w:color w:val="111111"/>
          <w:sz w:val="23"/>
          <w:szCs w:val="23"/>
        </w:rPr>
        <w:br/>
        <w:t xml:space="preserve">D.    </w:t>
      </w:r>
      <w:r w:rsidRPr="005D7A00">
        <w:rPr>
          <w:rFonts w:ascii="Tahoma" w:hAnsi="Tahoma" w:cs="Tahoma"/>
          <w:b/>
          <w:color w:val="111111"/>
          <w:sz w:val="23"/>
          <w:szCs w:val="23"/>
        </w:rPr>
        <w:t>Add six days to a date field.</w:t>
      </w:r>
    </w:p>
    <w:p w:rsidR="005D7A00" w:rsidRDefault="005D7A00" w:rsidP="005D7A00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You create a workflow and set the scope to User (default). User A owns the workflow. User B is making bulk changes on records that will trigger the workflow. Which records will this workflow affect?</w:t>
      </w:r>
    </w:p>
    <w:p w:rsidR="005D7A00" w:rsidRDefault="005D7A00" w:rsidP="005D7A00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A.    records owned by users in the same business unit as User B</w:t>
      </w:r>
      <w:r>
        <w:rPr>
          <w:rFonts w:ascii="Tahoma" w:hAnsi="Tahoma" w:cs="Tahoma"/>
          <w:sz w:val="23"/>
          <w:szCs w:val="23"/>
        </w:rPr>
        <w:br/>
        <w:t xml:space="preserve">B.    </w:t>
      </w:r>
      <w:r>
        <w:rPr>
          <w:rFonts w:ascii="Tahoma" w:hAnsi="Tahoma" w:cs="Tahoma"/>
          <w:b/>
          <w:sz w:val="23"/>
          <w:szCs w:val="23"/>
        </w:rPr>
        <w:t>records owned by User A</w:t>
      </w:r>
      <w:r>
        <w:rPr>
          <w:rFonts w:ascii="Tahoma" w:hAnsi="Tahoma" w:cs="Tahoma"/>
          <w:b/>
          <w:sz w:val="23"/>
          <w:szCs w:val="23"/>
        </w:rPr>
        <w:br/>
      </w:r>
      <w:r>
        <w:rPr>
          <w:rFonts w:ascii="Tahoma" w:hAnsi="Tahoma" w:cs="Tahoma"/>
          <w:sz w:val="23"/>
          <w:szCs w:val="23"/>
        </w:rPr>
        <w:t>C.    records owned by User B</w:t>
      </w:r>
      <w:r>
        <w:rPr>
          <w:rFonts w:ascii="Tahoma" w:hAnsi="Tahoma" w:cs="Tahoma"/>
          <w:sz w:val="23"/>
          <w:szCs w:val="23"/>
        </w:rPr>
        <w:br/>
        <w:t>D.    records owned by either User A or User B</w:t>
      </w:r>
    </w:p>
    <w:p w:rsidR="00DF577F" w:rsidRDefault="00DF577F" w:rsidP="00DF577F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Which two of the following are valid security role permissions? Each correct answer presents a complete solution.</w:t>
      </w:r>
    </w:p>
    <w:p w:rsidR="00DF577F" w:rsidRDefault="00DF577F" w:rsidP="00DF577F">
      <w:pPr>
        <w:pStyle w:val="NormalWeb"/>
        <w:shd w:val="clear" w:color="auto" w:fill="FFFFFF"/>
        <w:spacing w:before="180" w:beforeAutospacing="0" w:after="180" w:afterAutospacing="0"/>
        <w:ind w:left="720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A.    Deactivate</w:t>
      </w:r>
      <w:r>
        <w:rPr>
          <w:rFonts w:ascii="Tahoma" w:hAnsi="Tahoma" w:cs="Tahoma"/>
          <w:sz w:val="23"/>
          <w:szCs w:val="23"/>
        </w:rPr>
        <w:br/>
        <w:t xml:space="preserve">B.    </w:t>
      </w:r>
      <w:r>
        <w:rPr>
          <w:rFonts w:ascii="Tahoma" w:hAnsi="Tahoma" w:cs="Tahoma"/>
          <w:b/>
          <w:sz w:val="23"/>
          <w:szCs w:val="23"/>
        </w:rPr>
        <w:t>Share</w:t>
      </w:r>
      <w:r>
        <w:rPr>
          <w:rFonts w:ascii="Tahoma" w:hAnsi="Tahoma" w:cs="Tahoma"/>
          <w:sz w:val="23"/>
          <w:szCs w:val="23"/>
        </w:rPr>
        <w:br/>
        <w:t>C.    Edit</w:t>
      </w:r>
      <w:r>
        <w:rPr>
          <w:rFonts w:ascii="Tahoma" w:hAnsi="Tahoma" w:cs="Tahoma"/>
          <w:sz w:val="23"/>
          <w:szCs w:val="23"/>
        </w:rPr>
        <w:br/>
        <w:t xml:space="preserve">D.    </w:t>
      </w:r>
      <w:r>
        <w:rPr>
          <w:rFonts w:ascii="Tahoma" w:hAnsi="Tahoma" w:cs="Tahoma"/>
          <w:b/>
          <w:sz w:val="23"/>
          <w:szCs w:val="23"/>
        </w:rPr>
        <w:t>Append</w:t>
      </w:r>
    </w:p>
    <w:p w:rsidR="00CC0F54" w:rsidRDefault="00CC0F54" w:rsidP="00CC0F54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You need to create a process that prompts users with questions and captures their answers. Which process type should you use?</w:t>
      </w:r>
    </w:p>
    <w:p w:rsidR="00CC0F54" w:rsidRDefault="00CC0F54" w:rsidP="00CC0F54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A.    business rule</w:t>
      </w:r>
      <w:r>
        <w:rPr>
          <w:rFonts w:ascii="Tahoma" w:hAnsi="Tahoma" w:cs="Tahoma"/>
          <w:color w:val="111111"/>
          <w:sz w:val="23"/>
          <w:szCs w:val="23"/>
        </w:rPr>
        <w:br/>
        <w:t xml:space="preserve">B.    </w:t>
      </w:r>
      <w:r>
        <w:rPr>
          <w:rFonts w:ascii="Tahoma" w:hAnsi="Tahoma" w:cs="Tahoma"/>
          <w:b/>
          <w:color w:val="111111"/>
          <w:sz w:val="23"/>
          <w:szCs w:val="23"/>
        </w:rPr>
        <w:t>dialog</w:t>
      </w:r>
      <w:r>
        <w:rPr>
          <w:rFonts w:ascii="Tahoma" w:hAnsi="Tahoma" w:cs="Tahoma"/>
          <w:color w:val="111111"/>
          <w:sz w:val="23"/>
          <w:szCs w:val="23"/>
        </w:rPr>
        <w:br/>
        <w:t>C.    custom action</w:t>
      </w:r>
      <w:r>
        <w:rPr>
          <w:rFonts w:ascii="Tahoma" w:hAnsi="Tahoma" w:cs="Tahoma"/>
          <w:color w:val="111111"/>
          <w:sz w:val="23"/>
          <w:szCs w:val="23"/>
        </w:rPr>
        <w:br/>
        <w:t>D.    background workflow</w:t>
      </w:r>
    </w:p>
    <w:p w:rsidR="00CC0F54" w:rsidRDefault="00CC0F54" w:rsidP="00CC0F54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Which three actions can you add to a workflow? Each correct answer presents part of the solution.</w:t>
      </w:r>
    </w:p>
    <w:p w:rsidR="00CC0F54" w:rsidRDefault="00CC0F54" w:rsidP="00CC0F54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 xml:space="preserve">A.    </w:t>
      </w:r>
      <w:r>
        <w:rPr>
          <w:rFonts w:ascii="Tahoma" w:hAnsi="Tahoma" w:cs="Tahoma"/>
          <w:b/>
          <w:color w:val="111111"/>
          <w:sz w:val="23"/>
          <w:szCs w:val="23"/>
        </w:rPr>
        <w:t>Create Record</w:t>
      </w:r>
      <w:r>
        <w:rPr>
          <w:rFonts w:ascii="Tahoma" w:hAnsi="Tahoma" w:cs="Tahoma"/>
          <w:color w:val="111111"/>
          <w:sz w:val="23"/>
          <w:szCs w:val="23"/>
        </w:rPr>
        <w:br/>
        <w:t>B.    Share Record</w:t>
      </w:r>
      <w:r>
        <w:rPr>
          <w:rFonts w:ascii="Tahoma" w:hAnsi="Tahoma" w:cs="Tahoma"/>
          <w:color w:val="111111"/>
          <w:sz w:val="23"/>
          <w:szCs w:val="23"/>
        </w:rPr>
        <w:br/>
      </w:r>
      <w:r>
        <w:rPr>
          <w:rFonts w:ascii="Tahoma" w:hAnsi="Tahoma" w:cs="Tahoma"/>
          <w:color w:val="111111"/>
          <w:sz w:val="23"/>
          <w:szCs w:val="23"/>
        </w:rPr>
        <w:lastRenderedPageBreak/>
        <w:t xml:space="preserve">C.    </w:t>
      </w:r>
      <w:r>
        <w:rPr>
          <w:rFonts w:ascii="Tahoma" w:hAnsi="Tahoma" w:cs="Tahoma"/>
          <w:b/>
          <w:color w:val="111111"/>
          <w:sz w:val="23"/>
          <w:szCs w:val="23"/>
        </w:rPr>
        <w:t>Update Record</w:t>
      </w:r>
      <w:r>
        <w:rPr>
          <w:rFonts w:ascii="Tahoma" w:hAnsi="Tahoma" w:cs="Tahoma"/>
          <w:color w:val="111111"/>
          <w:sz w:val="23"/>
          <w:szCs w:val="23"/>
        </w:rPr>
        <w:br/>
        <w:t xml:space="preserve">D.    </w:t>
      </w:r>
      <w:r>
        <w:rPr>
          <w:rFonts w:ascii="Tahoma" w:hAnsi="Tahoma" w:cs="Tahoma"/>
          <w:b/>
          <w:color w:val="111111"/>
          <w:sz w:val="23"/>
          <w:szCs w:val="23"/>
        </w:rPr>
        <w:t>Assign Record</w:t>
      </w:r>
      <w:r>
        <w:rPr>
          <w:rFonts w:ascii="Tahoma" w:hAnsi="Tahoma" w:cs="Tahoma"/>
          <w:color w:val="111111"/>
          <w:sz w:val="23"/>
          <w:szCs w:val="23"/>
        </w:rPr>
        <w:br/>
        <w:t>E.    Delete Record</w:t>
      </w:r>
    </w:p>
    <w:p w:rsidR="00CC0F54" w:rsidRDefault="00CC0F54" w:rsidP="00CC0F54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You create a business rule. Which action can you perform?</w:t>
      </w:r>
    </w:p>
    <w:p w:rsidR="00CC0F54" w:rsidRDefault="00CC0F54" w:rsidP="00CC0F54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A.    Hide a section.</w:t>
      </w:r>
      <w:r>
        <w:rPr>
          <w:rFonts w:ascii="Tahoma" w:hAnsi="Tahoma" w:cs="Tahoma"/>
          <w:color w:val="111111"/>
          <w:sz w:val="23"/>
          <w:szCs w:val="23"/>
        </w:rPr>
        <w:br/>
        <w:t>B.    Show an error message when a rule fails to run.</w:t>
      </w:r>
      <w:r>
        <w:rPr>
          <w:rFonts w:ascii="Tahoma" w:hAnsi="Tahoma" w:cs="Tahoma"/>
          <w:color w:val="111111"/>
          <w:sz w:val="23"/>
          <w:szCs w:val="23"/>
        </w:rPr>
        <w:br/>
        <w:t>C</w:t>
      </w:r>
      <w:r w:rsidRPr="00CC0F54">
        <w:rPr>
          <w:rFonts w:ascii="Tahoma" w:hAnsi="Tahoma" w:cs="Tahoma"/>
          <w:b/>
          <w:color w:val="111111"/>
          <w:sz w:val="23"/>
          <w:szCs w:val="23"/>
        </w:rPr>
        <w:t>.    Show an error message when a condition is met.</w:t>
      </w:r>
      <w:r>
        <w:rPr>
          <w:rFonts w:ascii="Tahoma" w:hAnsi="Tahoma" w:cs="Tahoma"/>
          <w:color w:val="111111"/>
          <w:sz w:val="23"/>
          <w:szCs w:val="23"/>
        </w:rPr>
        <w:br/>
        <w:t>D.    Hide a tab.</w:t>
      </w:r>
    </w:p>
    <w:p w:rsidR="002B2CE2" w:rsidRDefault="002B2CE2" w:rsidP="002B2CE2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00B050"/>
          <w:sz w:val="23"/>
          <w:szCs w:val="23"/>
        </w:rPr>
      </w:pPr>
      <w:r>
        <w:rPr>
          <w:rFonts w:ascii="Tahoma" w:hAnsi="Tahoma" w:cs="Tahoma"/>
          <w:color w:val="00B050"/>
          <w:sz w:val="23"/>
          <w:szCs w:val="23"/>
        </w:rPr>
        <w:t>You add a new entity named Parts to Microsoft Dynamics 365. You need to grant all users that have the Salesperson security role read access to the Parts entity.</w:t>
      </w:r>
      <w:r>
        <w:rPr>
          <w:rFonts w:ascii="Tahoma" w:hAnsi="Tahoma" w:cs="Tahoma"/>
          <w:color w:val="00B050"/>
          <w:sz w:val="23"/>
          <w:szCs w:val="23"/>
        </w:rPr>
        <w:br/>
        <w:t>Which tab of the Security Role page should you use?</w:t>
      </w:r>
    </w:p>
    <w:p w:rsidR="002B2CE2" w:rsidRDefault="002B2CE2" w:rsidP="002B2CE2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00B050"/>
          <w:sz w:val="23"/>
          <w:szCs w:val="23"/>
        </w:rPr>
      </w:pPr>
      <w:r>
        <w:rPr>
          <w:rFonts w:ascii="Tahoma" w:hAnsi="Tahoma" w:cs="Tahoma"/>
          <w:color w:val="00B050"/>
          <w:sz w:val="23"/>
          <w:szCs w:val="23"/>
        </w:rPr>
        <w:t>A.    Business Management</w:t>
      </w:r>
      <w:r>
        <w:rPr>
          <w:rFonts w:ascii="Tahoma" w:hAnsi="Tahoma" w:cs="Tahoma"/>
          <w:color w:val="00B050"/>
          <w:sz w:val="23"/>
          <w:szCs w:val="23"/>
        </w:rPr>
        <w:br/>
        <w:t>B.    Missing Entities</w:t>
      </w:r>
      <w:r>
        <w:rPr>
          <w:rFonts w:ascii="Tahoma" w:hAnsi="Tahoma" w:cs="Tahoma"/>
          <w:color w:val="00B050"/>
          <w:sz w:val="23"/>
          <w:szCs w:val="23"/>
        </w:rPr>
        <w:br/>
        <w:t xml:space="preserve">C.    </w:t>
      </w:r>
      <w:r w:rsidRPr="002B2CE2">
        <w:rPr>
          <w:rFonts w:ascii="Tahoma" w:hAnsi="Tahoma" w:cs="Tahoma"/>
          <w:b/>
          <w:color w:val="00B050"/>
          <w:sz w:val="23"/>
          <w:szCs w:val="23"/>
        </w:rPr>
        <w:t>Custom Entities</w:t>
      </w:r>
      <w:r>
        <w:rPr>
          <w:rFonts w:ascii="Tahoma" w:hAnsi="Tahoma" w:cs="Tahoma"/>
          <w:color w:val="00B050"/>
          <w:sz w:val="23"/>
          <w:szCs w:val="23"/>
        </w:rPr>
        <w:br/>
        <w:t>D.    Customization</w:t>
      </w:r>
    </w:p>
    <w:p w:rsidR="00B16356" w:rsidRDefault="00B16356" w:rsidP="00B16356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You need to create a hyperlink field to capture the URL for a contact’s Linkedln profile.</w:t>
      </w:r>
      <w:r>
        <w:rPr>
          <w:rFonts w:ascii="Tahoma" w:hAnsi="Tahoma" w:cs="Tahoma"/>
          <w:color w:val="111111"/>
          <w:sz w:val="23"/>
          <w:szCs w:val="23"/>
        </w:rPr>
        <w:br/>
        <w:t>Which data type should you use for the field?</w:t>
      </w:r>
    </w:p>
    <w:p w:rsidR="00B16356" w:rsidRDefault="00B16356" w:rsidP="00B16356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 xml:space="preserve">A.    </w:t>
      </w:r>
      <w:r w:rsidRPr="00B16356">
        <w:rPr>
          <w:rFonts w:ascii="Tahoma" w:hAnsi="Tahoma" w:cs="Tahoma"/>
          <w:b/>
          <w:color w:val="111111"/>
          <w:sz w:val="23"/>
          <w:szCs w:val="23"/>
        </w:rPr>
        <w:t>single line of text</w:t>
      </w:r>
      <w:r w:rsidRPr="00B16356">
        <w:rPr>
          <w:rFonts w:ascii="Tahoma" w:hAnsi="Tahoma" w:cs="Tahoma"/>
          <w:b/>
          <w:color w:val="111111"/>
          <w:sz w:val="23"/>
          <w:szCs w:val="23"/>
        </w:rPr>
        <w:br/>
      </w:r>
      <w:r>
        <w:rPr>
          <w:rFonts w:ascii="Tahoma" w:hAnsi="Tahoma" w:cs="Tahoma"/>
          <w:color w:val="111111"/>
          <w:sz w:val="23"/>
          <w:szCs w:val="23"/>
        </w:rPr>
        <w:t>B.    web</w:t>
      </w:r>
      <w:r>
        <w:rPr>
          <w:rFonts w:ascii="Tahoma" w:hAnsi="Tahoma" w:cs="Tahoma"/>
          <w:color w:val="111111"/>
          <w:sz w:val="23"/>
          <w:szCs w:val="23"/>
        </w:rPr>
        <w:br/>
        <w:t>C.    URL</w:t>
      </w:r>
      <w:r>
        <w:rPr>
          <w:rFonts w:ascii="Tahoma" w:hAnsi="Tahoma" w:cs="Tahoma"/>
          <w:color w:val="111111"/>
          <w:sz w:val="23"/>
          <w:szCs w:val="23"/>
        </w:rPr>
        <w:br/>
        <w:t>D.    text area</w:t>
      </w:r>
    </w:p>
    <w:p w:rsidR="00C93033" w:rsidRDefault="00C93033" w:rsidP="00C93033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C00000"/>
          <w:sz w:val="23"/>
          <w:szCs w:val="23"/>
        </w:rPr>
      </w:pPr>
      <w:r>
        <w:rPr>
          <w:rFonts w:ascii="Tahoma" w:hAnsi="Tahoma" w:cs="Tahoma"/>
          <w:color w:val="C00000"/>
          <w:sz w:val="23"/>
          <w:szCs w:val="23"/>
        </w:rPr>
        <w:t>Which two form areas allow you to read from and write to all visible fields? Each answer presents a complete solution.</w:t>
      </w:r>
    </w:p>
    <w:p w:rsidR="00C93033" w:rsidRDefault="00C93033" w:rsidP="00C93033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C00000"/>
          <w:sz w:val="23"/>
          <w:szCs w:val="23"/>
        </w:rPr>
      </w:pPr>
      <w:r>
        <w:rPr>
          <w:rFonts w:ascii="Tahoma" w:hAnsi="Tahoma" w:cs="Tahoma"/>
          <w:color w:val="C00000"/>
          <w:sz w:val="23"/>
          <w:szCs w:val="23"/>
        </w:rPr>
        <w:t xml:space="preserve">A.    </w:t>
      </w:r>
      <w:r>
        <w:rPr>
          <w:rFonts w:ascii="Tahoma" w:hAnsi="Tahoma" w:cs="Tahoma"/>
          <w:b/>
          <w:color w:val="C00000"/>
          <w:sz w:val="23"/>
          <w:szCs w:val="23"/>
        </w:rPr>
        <w:t>Header</w:t>
      </w:r>
      <w:r>
        <w:rPr>
          <w:rFonts w:ascii="Tahoma" w:hAnsi="Tahoma" w:cs="Tahoma"/>
          <w:color w:val="C00000"/>
          <w:sz w:val="23"/>
          <w:szCs w:val="23"/>
        </w:rPr>
        <w:br/>
        <w:t xml:space="preserve">B.    </w:t>
      </w:r>
      <w:r>
        <w:rPr>
          <w:rFonts w:ascii="Tahoma" w:hAnsi="Tahoma" w:cs="Tahoma"/>
          <w:b/>
          <w:color w:val="C00000"/>
          <w:sz w:val="23"/>
          <w:szCs w:val="23"/>
        </w:rPr>
        <w:t>Body</w:t>
      </w:r>
      <w:r>
        <w:rPr>
          <w:rFonts w:ascii="Tahoma" w:hAnsi="Tahoma" w:cs="Tahoma"/>
          <w:color w:val="C00000"/>
          <w:sz w:val="23"/>
          <w:szCs w:val="23"/>
        </w:rPr>
        <w:br/>
        <w:t>C.    Navigation</w:t>
      </w:r>
      <w:r>
        <w:rPr>
          <w:rFonts w:ascii="Tahoma" w:hAnsi="Tahoma" w:cs="Tahoma"/>
          <w:color w:val="C00000"/>
          <w:sz w:val="23"/>
          <w:szCs w:val="23"/>
        </w:rPr>
        <w:br/>
        <w:t>D.    Footer</w:t>
      </w:r>
    </w:p>
    <w:p w:rsidR="00C93033" w:rsidRDefault="00C93033" w:rsidP="00C93033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You need to grant users the ability to read all accounts in Microsoft Dynamics 365. Which access level should you apply to the Read permission for the Account entity?</w:t>
      </w:r>
    </w:p>
    <w:p w:rsidR="00C93033" w:rsidRDefault="00C93033" w:rsidP="00C93033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 xml:space="preserve">A.    </w:t>
      </w:r>
      <w:r>
        <w:rPr>
          <w:rFonts w:ascii="Tahoma" w:hAnsi="Tahoma" w:cs="Tahoma"/>
          <w:b/>
          <w:color w:val="111111"/>
          <w:sz w:val="23"/>
          <w:szCs w:val="23"/>
        </w:rPr>
        <w:t>Organization</w:t>
      </w:r>
      <w:r>
        <w:rPr>
          <w:rFonts w:ascii="Tahoma" w:hAnsi="Tahoma" w:cs="Tahoma"/>
          <w:color w:val="111111"/>
          <w:sz w:val="23"/>
          <w:szCs w:val="23"/>
        </w:rPr>
        <w:br/>
        <w:t>B.    System</w:t>
      </w:r>
      <w:r>
        <w:rPr>
          <w:rFonts w:ascii="Tahoma" w:hAnsi="Tahoma" w:cs="Tahoma"/>
          <w:color w:val="111111"/>
          <w:sz w:val="23"/>
          <w:szCs w:val="23"/>
        </w:rPr>
        <w:br/>
        <w:t>C.    All</w:t>
      </w:r>
      <w:r>
        <w:rPr>
          <w:rFonts w:ascii="Tahoma" w:hAnsi="Tahoma" w:cs="Tahoma"/>
          <w:color w:val="111111"/>
          <w:sz w:val="23"/>
          <w:szCs w:val="23"/>
        </w:rPr>
        <w:br/>
        <w:t>D.    Global</w:t>
      </w:r>
    </w:p>
    <w:p w:rsidR="00C93033" w:rsidRDefault="00C93033" w:rsidP="00C93033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C00000"/>
          <w:sz w:val="23"/>
          <w:szCs w:val="23"/>
        </w:rPr>
      </w:pPr>
      <w:r>
        <w:rPr>
          <w:rFonts w:ascii="Tahoma" w:hAnsi="Tahoma" w:cs="Tahoma"/>
          <w:color w:val="C00000"/>
          <w:sz w:val="23"/>
          <w:szCs w:val="23"/>
        </w:rPr>
        <w:t>Which form type is used by the Microsoft Dynamics 365 for tablets app?</w:t>
      </w:r>
    </w:p>
    <w:p w:rsidR="00C93033" w:rsidRDefault="00C93033" w:rsidP="00C93033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C00000"/>
          <w:sz w:val="23"/>
          <w:szCs w:val="23"/>
        </w:rPr>
      </w:pPr>
      <w:r>
        <w:rPr>
          <w:rFonts w:ascii="Tahoma" w:hAnsi="Tahoma" w:cs="Tahoma"/>
          <w:color w:val="C00000"/>
          <w:sz w:val="23"/>
          <w:szCs w:val="23"/>
        </w:rPr>
        <w:t>A.    Mobile</w:t>
      </w:r>
      <w:r>
        <w:rPr>
          <w:rFonts w:ascii="Tahoma" w:hAnsi="Tahoma" w:cs="Tahoma"/>
          <w:color w:val="C00000"/>
          <w:sz w:val="23"/>
          <w:szCs w:val="23"/>
        </w:rPr>
        <w:br/>
        <w:t xml:space="preserve">B.    </w:t>
      </w:r>
      <w:r w:rsidRPr="00C93033">
        <w:rPr>
          <w:rFonts w:ascii="Tahoma" w:hAnsi="Tahoma" w:cs="Tahoma"/>
          <w:b/>
          <w:color w:val="C00000"/>
          <w:sz w:val="23"/>
          <w:szCs w:val="23"/>
        </w:rPr>
        <w:t>Main</w:t>
      </w:r>
      <w:r>
        <w:rPr>
          <w:rFonts w:ascii="Tahoma" w:hAnsi="Tahoma" w:cs="Tahoma"/>
          <w:color w:val="C00000"/>
          <w:sz w:val="23"/>
          <w:szCs w:val="23"/>
        </w:rPr>
        <w:br/>
      </w:r>
      <w:r>
        <w:rPr>
          <w:rFonts w:ascii="Tahoma" w:hAnsi="Tahoma" w:cs="Tahoma"/>
          <w:color w:val="C00000"/>
          <w:sz w:val="23"/>
          <w:szCs w:val="23"/>
        </w:rPr>
        <w:lastRenderedPageBreak/>
        <w:t>C.    Mobile – Express</w:t>
      </w:r>
      <w:r>
        <w:rPr>
          <w:rFonts w:ascii="Tahoma" w:hAnsi="Tahoma" w:cs="Tahoma"/>
          <w:color w:val="C00000"/>
          <w:sz w:val="23"/>
          <w:szCs w:val="23"/>
        </w:rPr>
        <w:br/>
        <w:t>D.    Turbo</w:t>
      </w:r>
    </w:p>
    <w:p w:rsidR="003A0247" w:rsidRDefault="003A0247" w:rsidP="003A0247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You need to enable auditing for the account entity.</w:t>
      </w:r>
      <w:r>
        <w:rPr>
          <w:rFonts w:ascii="Tahoma" w:hAnsi="Tahoma" w:cs="Tahoma"/>
          <w:color w:val="111111"/>
          <w:sz w:val="23"/>
          <w:szCs w:val="23"/>
        </w:rPr>
        <w:br/>
        <w:t>Which two actions should you perform? Each correct answer presents part of the solution.</w:t>
      </w:r>
    </w:p>
    <w:p w:rsidR="003A0247" w:rsidRDefault="003A0247" w:rsidP="003A0247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 xml:space="preserve">A.    </w:t>
      </w:r>
      <w:r>
        <w:rPr>
          <w:rFonts w:ascii="Tahoma" w:hAnsi="Tahoma" w:cs="Tahoma"/>
          <w:b/>
          <w:color w:val="111111"/>
          <w:sz w:val="23"/>
          <w:szCs w:val="23"/>
        </w:rPr>
        <w:t>Start auditing.</w:t>
      </w:r>
      <w:r>
        <w:rPr>
          <w:rFonts w:ascii="Tahoma" w:hAnsi="Tahoma" w:cs="Tahoma"/>
          <w:color w:val="111111"/>
          <w:sz w:val="23"/>
          <w:szCs w:val="23"/>
        </w:rPr>
        <w:br/>
        <w:t>B.    Enable change tracking.</w:t>
      </w:r>
      <w:r>
        <w:rPr>
          <w:rFonts w:ascii="Tahoma" w:hAnsi="Tahoma" w:cs="Tahoma"/>
          <w:color w:val="111111"/>
          <w:sz w:val="23"/>
          <w:szCs w:val="23"/>
        </w:rPr>
        <w:br/>
        <w:t xml:space="preserve">C.    </w:t>
      </w:r>
      <w:r>
        <w:rPr>
          <w:rFonts w:ascii="Tahoma" w:hAnsi="Tahoma" w:cs="Tahoma"/>
          <w:b/>
          <w:color w:val="111111"/>
          <w:sz w:val="23"/>
          <w:szCs w:val="23"/>
        </w:rPr>
        <w:t>Enable auditing for common entities.</w:t>
      </w:r>
      <w:r>
        <w:rPr>
          <w:rFonts w:ascii="Tahoma" w:hAnsi="Tahoma" w:cs="Tahoma"/>
          <w:b/>
          <w:color w:val="111111"/>
          <w:sz w:val="23"/>
          <w:szCs w:val="23"/>
        </w:rPr>
        <w:br/>
      </w:r>
      <w:r>
        <w:rPr>
          <w:rFonts w:ascii="Tahoma" w:hAnsi="Tahoma" w:cs="Tahoma"/>
          <w:color w:val="111111"/>
          <w:sz w:val="23"/>
          <w:szCs w:val="23"/>
        </w:rPr>
        <w:t>D.    Enable auditing for user access.</w:t>
      </w:r>
    </w:p>
    <w:p w:rsidR="00B8590E" w:rsidRDefault="00B8590E" w:rsidP="0051289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color w:val="222222"/>
          <w:lang w:val="en-US" w:eastAsia="en-US"/>
        </w:rPr>
      </w:pPr>
      <w:bookmarkStart w:id="0" w:name="_GoBack"/>
      <w:bookmarkEnd w:id="0"/>
      <w:r>
        <w:rPr>
          <w:rFonts w:ascii="Arial" w:hAnsi="Arial" w:cs="Arial"/>
          <w:color w:val="727272"/>
          <w:sz w:val="21"/>
          <w:szCs w:val="21"/>
          <w:lang w:val="en-US" w:eastAsia="en-US"/>
        </w:rPr>
        <w:t>Which three actions can you perform by using business rules? (Each correct answer presents a complete solution. Choose THREE.)</w:t>
      </w:r>
    </w:p>
    <w:p w:rsidR="00DF577F" w:rsidRDefault="00B8590E" w:rsidP="00B8590E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Arial" w:hAnsi="Arial" w:cs="Arial"/>
          <w:b/>
          <w:bCs/>
          <w:color w:val="727272"/>
          <w:sz w:val="21"/>
          <w:szCs w:val="21"/>
          <w:lang w:val="en-US"/>
        </w:rPr>
        <w:t>A.    Display an error message at the field level.</w:t>
      </w:r>
      <w:r>
        <w:rPr>
          <w:rFonts w:ascii="Arial" w:hAnsi="Arial" w:cs="Arial"/>
          <w:b/>
          <w:bCs/>
          <w:color w:val="727272"/>
          <w:sz w:val="21"/>
          <w:szCs w:val="21"/>
          <w:lang w:val="en-US"/>
        </w:rPr>
        <w:br/>
        <w:t>B.    Set a default field value.</w:t>
      </w:r>
      <w:r>
        <w:rPr>
          <w:rFonts w:ascii="Arial" w:hAnsi="Arial" w:cs="Arial"/>
          <w:color w:val="727272"/>
          <w:sz w:val="21"/>
          <w:szCs w:val="21"/>
          <w:lang w:val="en-US"/>
        </w:rPr>
        <w:br/>
        <w:t>C.    Set the active business process flow (BPF) stage.</w:t>
      </w:r>
      <w:r>
        <w:rPr>
          <w:rFonts w:ascii="Arial" w:hAnsi="Arial" w:cs="Arial"/>
          <w:color w:val="727272"/>
          <w:sz w:val="21"/>
          <w:szCs w:val="21"/>
          <w:lang w:val="en-US"/>
        </w:rPr>
        <w:br/>
        <w:t>D.    Display an error message at the form level.</w:t>
      </w:r>
      <w:r>
        <w:rPr>
          <w:rFonts w:ascii="Arial" w:hAnsi="Arial" w:cs="Arial"/>
          <w:color w:val="727272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727272"/>
          <w:sz w:val="21"/>
          <w:szCs w:val="21"/>
          <w:lang w:val="en-US"/>
        </w:rPr>
        <w:t>E.    Clear a field value</w:t>
      </w:r>
    </w:p>
    <w:p w:rsidR="007A0842" w:rsidRDefault="007A0842" w:rsidP="00CC0DBE">
      <w:pPr>
        <w:pStyle w:val="NormalWeb"/>
        <w:shd w:val="clear" w:color="auto" w:fill="FFFFFF"/>
        <w:spacing w:before="180" w:beforeAutospacing="0" w:after="180" w:afterAutospacing="0"/>
        <w:ind w:left="720"/>
        <w:textAlignment w:val="baseline"/>
        <w:rPr>
          <w:rFonts w:ascii="Tahoma" w:hAnsi="Tahoma" w:cs="Tahoma"/>
          <w:color w:val="111111"/>
          <w:sz w:val="23"/>
          <w:szCs w:val="23"/>
        </w:rPr>
      </w:pPr>
    </w:p>
    <w:p w:rsidR="00C624AF" w:rsidRDefault="00C624AF"/>
    <w:sectPr w:rsidR="00C6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4C5"/>
    <w:multiLevelType w:val="hybridMultilevel"/>
    <w:tmpl w:val="BE46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7299"/>
    <w:multiLevelType w:val="hybridMultilevel"/>
    <w:tmpl w:val="57C80CAC"/>
    <w:lvl w:ilvl="0" w:tplc="4FEA43EE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511B0"/>
    <w:multiLevelType w:val="hybridMultilevel"/>
    <w:tmpl w:val="8EB4FF34"/>
    <w:lvl w:ilvl="0" w:tplc="4FEA43EE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3626"/>
    <w:multiLevelType w:val="hybridMultilevel"/>
    <w:tmpl w:val="3E64F51E"/>
    <w:lvl w:ilvl="0" w:tplc="560A0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7CF3"/>
    <w:multiLevelType w:val="hybridMultilevel"/>
    <w:tmpl w:val="0A98AA92"/>
    <w:lvl w:ilvl="0" w:tplc="7B0CE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42940"/>
    <w:multiLevelType w:val="hybridMultilevel"/>
    <w:tmpl w:val="48C2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15D77"/>
    <w:multiLevelType w:val="hybridMultilevel"/>
    <w:tmpl w:val="79B0F056"/>
    <w:lvl w:ilvl="0" w:tplc="4FEA43E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29C4"/>
    <w:multiLevelType w:val="hybridMultilevel"/>
    <w:tmpl w:val="BE46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7"/>
    <w:rsid w:val="000F7D5C"/>
    <w:rsid w:val="00174F37"/>
    <w:rsid w:val="002B2CE2"/>
    <w:rsid w:val="00373150"/>
    <w:rsid w:val="003A0247"/>
    <w:rsid w:val="0051289E"/>
    <w:rsid w:val="00527A9B"/>
    <w:rsid w:val="005D7A00"/>
    <w:rsid w:val="007A0842"/>
    <w:rsid w:val="00952DCC"/>
    <w:rsid w:val="00B16356"/>
    <w:rsid w:val="00B8590E"/>
    <w:rsid w:val="00C624AF"/>
    <w:rsid w:val="00C93033"/>
    <w:rsid w:val="00CC0DBE"/>
    <w:rsid w:val="00CC0F54"/>
    <w:rsid w:val="00DC56B4"/>
    <w:rsid w:val="00DF577F"/>
    <w:rsid w:val="00EF70F6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44DC13"/>
  <w15:chartTrackingRefBased/>
  <w15:docId w15:val="{3D182034-CED8-496B-A532-0AECD69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Mallappa Naik</dc:creator>
  <cp:keywords/>
  <dc:description/>
  <cp:lastModifiedBy>hp</cp:lastModifiedBy>
  <cp:revision>18</cp:revision>
  <dcterms:created xsi:type="dcterms:W3CDTF">2018-12-18T11:56:00Z</dcterms:created>
  <dcterms:modified xsi:type="dcterms:W3CDTF">2018-12-19T17:21:00Z</dcterms:modified>
</cp:coreProperties>
</file>